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99A" w:rsidRPr="00FF499A" w:rsidRDefault="00FF499A" w:rsidP="00FF499A">
      <w:pPr>
        <w:tabs>
          <w:tab w:val="left" w:pos="142"/>
        </w:tabs>
        <w:spacing w:after="0" w:line="240" w:lineRule="auto"/>
        <w:contextualSpacing/>
        <w:jc w:val="center"/>
        <w:rPr>
          <w:rFonts w:eastAsia="Times New Roman" w:cstheme="minorHAnsi"/>
          <w:b/>
          <w:color w:val="000000"/>
          <w:sz w:val="28"/>
          <w:szCs w:val="28"/>
          <w:u w:val="single"/>
          <w:lang w:val="es-ES_tradnl" w:eastAsia="es-ES"/>
        </w:rPr>
      </w:pPr>
      <w:r w:rsidRPr="00FF499A">
        <w:rPr>
          <w:rFonts w:eastAsia="Times New Roman" w:cstheme="minorHAnsi"/>
          <w:b/>
          <w:color w:val="000000"/>
          <w:sz w:val="28"/>
          <w:szCs w:val="28"/>
          <w:u w:val="single"/>
          <w:lang w:val="es-ES_tradnl" w:eastAsia="es-ES"/>
        </w:rPr>
        <w:t xml:space="preserve">PROYECTOS DE LEY SOBRE SEGURIDAD CIUDADANA PRESENTADOS </w:t>
      </w:r>
    </w:p>
    <w:p w:rsidR="00FF499A" w:rsidRPr="00FF499A" w:rsidRDefault="00FF499A" w:rsidP="00FF499A">
      <w:pPr>
        <w:tabs>
          <w:tab w:val="left" w:pos="142"/>
        </w:tabs>
        <w:spacing w:after="0" w:line="240" w:lineRule="auto"/>
        <w:contextualSpacing/>
        <w:jc w:val="center"/>
        <w:rPr>
          <w:rFonts w:eastAsia="Times New Roman" w:cstheme="minorHAnsi"/>
          <w:b/>
          <w:color w:val="000000"/>
          <w:sz w:val="28"/>
          <w:szCs w:val="28"/>
          <w:u w:val="single"/>
          <w:lang w:val="es-ES_tradnl" w:eastAsia="es-ES"/>
        </w:rPr>
      </w:pPr>
      <w:r w:rsidRPr="00FF499A">
        <w:rPr>
          <w:rFonts w:eastAsia="Times New Roman" w:cstheme="minorHAnsi"/>
          <w:b/>
          <w:color w:val="000000"/>
          <w:sz w:val="28"/>
          <w:szCs w:val="28"/>
          <w:u w:val="single"/>
          <w:lang w:val="es-ES_tradnl" w:eastAsia="es-ES"/>
        </w:rPr>
        <w:t xml:space="preserve">POR EL EJECUTIVO  </w:t>
      </w:r>
      <w:r>
        <w:rPr>
          <w:rFonts w:eastAsia="Times New Roman" w:cstheme="minorHAnsi"/>
          <w:b/>
          <w:color w:val="000000"/>
          <w:sz w:val="28"/>
          <w:szCs w:val="28"/>
          <w:u w:val="single"/>
          <w:lang w:val="es-ES_tradnl" w:eastAsia="es-ES"/>
        </w:rPr>
        <w:t xml:space="preserve">QUE ESPERAN LA APROBACIÓN DEL </w:t>
      </w:r>
      <w:r w:rsidRPr="00FF499A">
        <w:rPr>
          <w:rFonts w:eastAsia="Times New Roman" w:cstheme="minorHAnsi"/>
          <w:b/>
          <w:color w:val="000000"/>
          <w:sz w:val="28"/>
          <w:szCs w:val="28"/>
          <w:u w:val="single"/>
          <w:lang w:val="es-ES_tradnl" w:eastAsia="es-ES"/>
        </w:rPr>
        <w:t xml:space="preserve"> CONGRESO </w:t>
      </w:r>
      <w:bookmarkStart w:id="0" w:name="_GoBack"/>
      <w:bookmarkEnd w:id="0"/>
    </w:p>
    <w:p w:rsidR="00FF499A" w:rsidRPr="00FF499A" w:rsidRDefault="00FF499A" w:rsidP="00FF499A">
      <w:pPr>
        <w:tabs>
          <w:tab w:val="left" w:pos="142"/>
        </w:tabs>
        <w:spacing w:after="0" w:line="240" w:lineRule="auto"/>
        <w:contextualSpacing/>
        <w:jc w:val="center"/>
        <w:rPr>
          <w:rFonts w:eastAsia="Times New Roman" w:cstheme="minorHAnsi"/>
          <w:b/>
          <w:color w:val="000000"/>
          <w:sz w:val="28"/>
          <w:szCs w:val="28"/>
          <w:lang w:val="es-ES_tradnl" w:eastAsia="es-ES"/>
        </w:rPr>
      </w:pPr>
    </w:p>
    <w:p w:rsidR="00FF499A" w:rsidRPr="00FF499A" w:rsidRDefault="00FF499A" w:rsidP="00FF499A">
      <w:pPr>
        <w:numPr>
          <w:ilvl w:val="0"/>
          <w:numId w:val="1"/>
        </w:numPr>
        <w:tabs>
          <w:tab w:val="left" w:pos="142"/>
        </w:tabs>
        <w:spacing w:after="0" w:line="240" w:lineRule="auto"/>
        <w:ind w:left="426"/>
        <w:contextualSpacing/>
        <w:jc w:val="both"/>
        <w:rPr>
          <w:rFonts w:eastAsia="Times New Roman" w:cstheme="minorHAnsi"/>
          <w:b/>
          <w:color w:val="000000"/>
          <w:lang w:val="es-ES_tradnl" w:eastAsia="es-ES"/>
        </w:rPr>
      </w:pPr>
      <w:r w:rsidRPr="00FF499A">
        <w:rPr>
          <w:rFonts w:eastAsia="Times New Roman" w:cstheme="minorHAnsi"/>
          <w:b/>
          <w:color w:val="000000"/>
          <w:lang w:val="es-ES_tradnl" w:eastAsia="es-ES"/>
        </w:rPr>
        <w:t>LEY QUE FORTALECE LA AUTONOMÍA UNIVERSITARIA Y REGULA MEDIDAS DISCIPLINARIAS EN LAS UNIVERSIDADES, INSTITUTOS Y ESCUELAS DE EDUCACIÓN SUPERIOR</w:t>
      </w:r>
    </w:p>
    <w:p w:rsidR="00FF499A" w:rsidRPr="00FF499A" w:rsidRDefault="00FF499A" w:rsidP="00FF499A">
      <w:pPr>
        <w:tabs>
          <w:tab w:val="left" w:pos="142"/>
        </w:tabs>
        <w:ind w:left="426"/>
        <w:jc w:val="both"/>
        <w:rPr>
          <w:rFonts w:eastAsia="Times New Roman" w:cstheme="minorHAnsi"/>
          <w:color w:val="000000"/>
          <w:lang w:val="es-ES_tradnl" w:eastAsia="es-ES"/>
        </w:rPr>
      </w:pPr>
      <w:r w:rsidRPr="00FF499A">
        <w:rPr>
          <w:rFonts w:eastAsia="Times New Roman" w:cstheme="minorHAnsi"/>
          <w:color w:val="000000"/>
          <w:lang w:val="es-ES_tradnl" w:eastAsia="es-ES"/>
        </w:rPr>
        <w:t>01922/2012-PE En comisión 08/02/2013</w:t>
      </w:r>
    </w:p>
    <w:p w:rsidR="00FF499A" w:rsidRPr="00FF499A" w:rsidRDefault="00FF499A" w:rsidP="00FF499A">
      <w:pPr>
        <w:tabs>
          <w:tab w:val="left" w:pos="142"/>
        </w:tabs>
        <w:ind w:left="426"/>
        <w:jc w:val="both"/>
        <w:rPr>
          <w:rFonts w:eastAsia="Times New Roman" w:cstheme="minorHAnsi"/>
          <w:color w:val="000000"/>
          <w:lang w:val="es-ES_tradnl" w:eastAsia="es-ES"/>
        </w:rPr>
      </w:pPr>
      <w:r w:rsidRPr="00FF499A">
        <w:rPr>
          <w:rFonts w:eastAsia="Times New Roman" w:cstheme="minorHAnsi"/>
          <w:color w:val="000000"/>
          <w:lang w:val="es-ES_tradnl" w:eastAsia="es-ES"/>
        </w:rPr>
        <w:t xml:space="preserve">Objeto: Propone modificar los artículos 8º, 32º incisos b) y), 33, 57 f) e i) y 59 de la Ley 23733-Ley Universitaria. Dispone que en caso de flagrancia de delitos o peligro inminente de su perpetración, la PNP </w:t>
      </w:r>
      <w:proofErr w:type="gramStart"/>
      <w:r w:rsidRPr="00FF499A">
        <w:rPr>
          <w:rFonts w:eastAsia="Times New Roman" w:cstheme="minorHAnsi"/>
          <w:color w:val="000000"/>
          <w:lang w:val="es-ES_tradnl" w:eastAsia="es-ES"/>
        </w:rPr>
        <w:t>puede</w:t>
      </w:r>
      <w:proofErr w:type="gramEnd"/>
      <w:r w:rsidRPr="00FF499A">
        <w:rPr>
          <w:rFonts w:eastAsia="Times New Roman" w:cstheme="minorHAnsi"/>
          <w:color w:val="000000"/>
          <w:lang w:val="es-ES_tradnl" w:eastAsia="es-ES"/>
        </w:rPr>
        <w:t xml:space="preserve"> ingresar a recintos universitarios (antes solo por autorización del rector). De igual modo, otorga la potestad a los rectores para conducir los procesos disciplinarios y la expulsión de alumnos que causen desmanes y afecten las labores universitarias. Busca devolver el orden y seguridad en las universidades.</w:t>
      </w:r>
    </w:p>
    <w:p w:rsidR="00FF499A" w:rsidRPr="00FF499A" w:rsidRDefault="00FF499A" w:rsidP="00FF499A">
      <w:pPr>
        <w:numPr>
          <w:ilvl w:val="0"/>
          <w:numId w:val="1"/>
        </w:numPr>
        <w:tabs>
          <w:tab w:val="left" w:pos="142"/>
        </w:tabs>
        <w:spacing w:after="0" w:line="240" w:lineRule="auto"/>
        <w:ind w:left="426"/>
        <w:contextualSpacing/>
        <w:jc w:val="both"/>
        <w:rPr>
          <w:rFonts w:eastAsia="Times New Roman" w:cstheme="minorHAnsi"/>
          <w:b/>
          <w:color w:val="000000"/>
          <w:lang w:val="es-ES_tradnl" w:eastAsia="es-ES"/>
        </w:rPr>
      </w:pPr>
      <w:r w:rsidRPr="00FF499A">
        <w:rPr>
          <w:rFonts w:eastAsia="Times New Roman" w:cstheme="minorHAnsi"/>
          <w:b/>
          <w:color w:val="000000"/>
          <w:lang w:val="es-ES_tradnl" w:eastAsia="es-ES"/>
        </w:rPr>
        <w:t>LEY QUE MODIFICA ARTÍCULOS DEL CÓDIGO PENAL Y CÓDIGO PROCESAL PENAL E INCORPORA MEDIDAS DE LUCHA PARA PROTEGER LA PROPIEDAD PÚBLICA Y PRIVADA DE LAS USURPACIONES.</w:t>
      </w:r>
    </w:p>
    <w:p w:rsidR="00FF499A" w:rsidRPr="00FF499A" w:rsidRDefault="00FF499A" w:rsidP="00FF499A">
      <w:pPr>
        <w:tabs>
          <w:tab w:val="left" w:pos="142"/>
        </w:tabs>
        <w:ind w:left="426"/>
        <w:jc w:val="both"/>
        <w:rPr>
          <w:rFonts w:eastAsia="Times New Roman" w:cstheme="minorHAnsi"/>
          <w:color w:val="000000"/>
          <w:lang w:val="es-ES_tradnl" w:eastAsia="es-ES"/>
        </w:rPr>
      </w:pPr>
      <w:r w:rsidRPr="00FF499A">
        <w:rPr>
          <w:rFonts w:eastAsia="Times New Roman" w:cstheme="minorHAnsi"/>
          <w:color w:val="000000"/>
          <w:lang w:val="es-ES_tradnl" w:eastAsia="es-ES"/>
        </w:rPr>
        <w:t>01897/2012-PE En comisión 29/01/2013</w:t>
      </w:r>
    </w:p>
    <w:p w:rsidR="00FF499A" w:rsidRPr="00FF499A" w:rsidRDefault="00FF499A" w:rsidP="00FF499A">
      <w:pPr>
        <w:tabs>
          <w:tab w:val="left" w:pos="142"/>
        </w:tabs>
        <w:ind w:left="426"/>
        <w:jc w:val="both"/>
        <w:rPr>
          <w:rFonts w:eastAsia="Times New Roman" w:cstheme="minorHAnsi"/>
          <w:color w:val="000000"/>
          <w:lang w:val="es-ES_tradnl" w:eastAsia="es-ES"/>
        </w:rPr>
      </w:pPr>
      <w:r w:rsidRPr="00FF499A">
        <w:rPr>
          <w:rFonts w:eastAsia="Times New Roman" w:cstheme="minorHAnsi"/>
          <w:color w:val="000000"/>
          <w:lang w:val="es-ES_tradnl" w:eastAsia="es-ES"/>
        </w:rPr>
        <w:t>Objeto: Agrava las penas contra quienes conduzcan u organicen invasiones (incluidos funcionarios del Estado). Otorga mecanismos procesales más eficaces para que la autoridad policial pueda repeler una invasión y para que la autoridad judicial brinde medidas cautelares urgentes en defensa de la propiedad.</w:t>
      </w:r>
    </w:p>
    <w:p w:rsidR="00FF499A" w:rsidRPr="00FF499A" w:rsidRDefault="00FF499A" w:rsidP="00FF499A">
      <w:pPr>
        <w:numPr>
          <w:ilvl w:val="0"/>
          <w:numId w:val="1"/>
        </w:numPr>
        <w:tabs>
          <w:tab w:val="left" w:pos="142"/>
        </w:tabs>
        <w:spacing w:after="0" w:line="240" w:lineRule="auto"/>
        <w:ind w:left="426"/>
        <w:contextualSpacing/>
        <w:jc w:val="both"/>
        <w:rPr>
          <w:rFonts w:eastAsia="Times New Roman" w:cstheme="minorHAnsi"/>
          <w:b/>
          <w:color w:val="000000"/>
          <w:lang w:val="es-ES_tradnl" w:eastAsia="es-ES"/>
        </w:rPr>
      </w:pPr>
      <w:r w:rsidRPr="00FF499A">
        <w:rPr>
          <w:rFonts w:eastAsia="Times New Roman" w:cstheme="minorHAnsi"/>
          <w:b/>
          <w:color w:val="000000"/>
          <w:lang w:val="es-ES_tradnl" w:eastAsia="es-ES"/>
        </w:rPr>
        <w:t>VIOLENCIA FAMILIAR: /MODIFICA ART.LEY DE PROTECCIÓN FRENTE A LA VIOLENCIA FAMILIAR</w:t>
      </w:r>
    </w:p>
    <w:p w:rsidR="00FF499A" w:rsidRPr="00FF499A" w:rsidRDefault="00FF499A" w:rsidP="00FF499A">
      <w:pPr>
        <w:tabs>
          <w:tab w:val="left" w:pos="142"/>
        </w:tabs>
        <w:ind w:left="426"/>
        <w:jc w:val="both"/>
        <w:rPr>
          <w:rFonts w:eastAsia="Times New Roman" w:cstheme="minorHAnsi"/>
          <w:color w:val="000000"/>
          <w:lang w:val="es-ES_tradnl" w:eastAsia="es-ES"/>
        </w:rPr>
      </w:pPr>
      <w:r w:rsidRPr="00FF499A">
        <w:rPr>
          <w:rFonts w:eastAsia="Times New Roman" w:cstheme="minorHAnsi"/>
          <w:color w:val="000000"/>
          <w:lang w:val="es-ES_tradnl" w:eastAsia="es-ES"/>
        </w:rPr>
        <w:t>01896/2012-PE En comisión 29/01/2013</w:t>
      </w:r>
    </w:p>
    <w:p w:rsidR="00FF499A" w:rsidRPr="00FF499A" w:rsidRDefault="00FF499A" w:rsidP="00FF499A">
      <w:pPr>
        <w:tabs>
          <w:tab w:val="left" w:pos="142"/>
        </w:tabs>
        <w:ind w:left="426"/>
        <w:jc w:val="both"/>
        <w:rPr>
          <w:rFonts w:eastAsia="Times New Roman" w:cstheme="minorHAnsi"/>
          <w:color w:val="000000"/>
          <w:lang w:val="es-ES_tradnl" w:eastAsia="es-ES"/>
        </w:rPr>
      </w:pPr>
      <w:r w:rsidRPr="00FF499A">
        <w:rPr>
          <w:rFonts w:eastAsia="Times New Roman" w:cstheme="minorHAnsi"/>
          <w:color w:val="000000"/>
          <w:lang w:val="es-ES_tradnl" w:eastAsia="es-ES"/>
        </w:rPr>
        <w:t xml:space="preserve">Objeto: Propone modificar los artículos 2, 3, 11 y 29 del Texto Único Ordenado de la Ley 26260, Ley de Protección frente a la violencia familiar. Busca enfrentar la situación de incremento de la violencia familiar con medidas como la suspensión  cautelar de la patria potestad del causante de </w:t>
      </w:r>
      <w:proofErr w:type="spellStart"/>
      <w:r w:rsidRPr="00FF499A">
        <w:rPr>
          <w:rFonts w:eastAsia="Times New Roman" w:cstheme="minorHAnsi"/>
          <w:color w:val="000000"/>
          <w:lang w:val="es-ES_tradnl" w:eastAsia="es-ES"/>
        </w:rPr>
        <w:t>feminicidio</w:t>
      </w:r>
      <w:proofErr w:type="spellEnd"/>
      <w:r w:rsidRPr="00FF499A">
        <w:rPr>
          <w:rFonts w:eastAsia="Times New Roman" w:cstheme="minorHAnsi"/>
          <w:color w:val="000000"/>
          <w:lang w:val="es-ES_tradnl" w:eastAsia="es-ES"/>
        </w:rPr>
        <w:t>, así como también la extinción de la misma. Precisa la cuantificación de los certificados médicos en cuanto a la calificación de los delitos y faltas, para establecer claramente la imputación y responsabilidad penal del causante de violencia familiar. Incorpora la responsabilidad de las municipalidades en tareas de prevención de la violencia intrafamiliar.</w:t>
      </w:r>
    </w:p>
    <w:p w:rsidR="00FF499A" w:rsidRPr="00FF499A" w:rsidRDefault="00FF499A" w:rsidP="00FF499A">
      <w:pPr>
        <w:numPr>
          <w:ilvl w:val="0"/>
          <w:numId w:val="1"/>
        </w:numPr>
        <w:tabs>
          <w:tab w:val="left" w:pos="142"/>
        </w:tabs>
        <w:spacing w:after="0" w:line="240" w:lineRule="auto"/>
        <w:ind w:left="426"/>
        <w:contextualSpacing/>
        <w:jc w:val="both"/>
        <w:rPr>
          <w:rFonts w:cstheme="minorHAnsi"/>
          <w:b/>
        </w:rPr>
      </w:pPr>
      <w:r w:rsidRPr="00FF499A">
        <w:rPr>
          <w:rFonts w:eastAsia="Times New Roman" w:cstheme="minorHAnsi"/>
          <w:b/>
          <w:color w:val="000000"/>
          <w:lang w:val="es-ES_tradnl" w:eastAsia="es-ES"/>
        </w:rPr>
        <w:t>CÓDIGO: NIÑOS Y ADOLESCENTES/MODIFICA ARTÍCULO 237 A DEL CODIGO DE LOS NIÑOS Y ADOLESCENTES</w:t>
      </w:r>
      <w:r w:rsidRPr="00FF499A">
        <w:rPr>
          <w:rFonts w:cstheme="minorHAnsi"/>
          <w:b/>
        </w:rPr>
        <w:t xml:space="preserve"> </w:t>
      </w:r>
      <w:r w:rsidRPr="00FF499A">
        <w:rPr>
          <w:rFonts w:eastAsia="Times New Roman" w:cstheme="minorHAnsi"/>
          <w:b/>
          <w:color w:val="000000"/>
          <w:lang w:val="es-ES_tradnl" w:eastAsia="es-ES"/>
        </w:rPr>
        <w:t xml:space="preserve">PARA ESTABLECER  REFORMAS DE CONTROL Y SEGURIDAD EN TORNO AL ADOLESCENTE EN CONFLICTO CON LA LEY PENAL. </w:t>
      </w:r>
    </w:p>
    <w:p w:rsidR="00FF499A" w:rsidRPr="00FF499A" w:rsidRDefault="00FF499A" w:rsidP="00FF499A">
      <w:pPr>
        <w:tabs>
          <w:tab w:val="left" w:pos="142"/>
        </w:tabs>
        <w:ind w:left="426"/>
        <w:jc w:val="both"/>
        <w:rPr>
          <w:rFonts w:eastAsia="Times New Roman" w:cstheme="minorHAnsi"/>
          <w:color w:val="000000"/>
          <w:lang w:val="es-ES_tradnl" w:eastAsia="es-ES"/>
        </w:rPr>
      </w:pPr>
      <w:r w:rsidRPr="00FF499A">
        <w:rPr>
          <w:rFonts w:eastAsia="Times New Roman" w:cstheme="minorHAnsi"/>
          <w:color w:val="000000"/>
          <w:lang w:val="es-ES_tradnl" w:eastAsia="es-ES"/>
        </w:rPr>
        <w:t>01871/2012-PE Orden del Día 14/01/2013</w:t>
      </w:r>
    </w:p>
    <w:p w:rsidR="00FF499A" w:rsidRPr="00FF499A" w:rsidRDefault="00FF499A" w:rsidP="00FF499A">
      <w:pPr>
        <w:tabs>
          <w:tab w:val="left" w:pos="142"/>
        </w:tabs>
        <w:ind w:left="426"/>
        <w:jc w:val="both"/>
        <w:rPr>
          <w:rFonts w:eastAsia="Times New Roman" w:cstheme="minorHAnsi"/>
          <w:color w:val="000000"/>
          <w:lang w:val="es-ES_tradnl" w:eastAsia="es-ES"/>
        </w:rPr>
      </w:pPr>
      <w:r w:rsidRPr="00FF499A">
        <w:rPr>
          <w:rFonts w:eastAsia="Times New Roman" w:cstheme="minorHAnsi"/>
          <w:color w:val="000000"/>
          <w:lang w:val="es-ES_tradnl" w:eastAsia="es-ES"/>
        </w:rPr>
        <w:t xml:space="preserve">Objeto: Destinado a que los menores que comentan infracciones muy graves sean separados del resto de la población en un Centro Juvenil.  De igual modo cuando </w:t>
      </w:r>
      <w:r w:rsidRPr="00FF499A">
        <w:rPr>
          <w:rFonts w:eastAsia="Times New Roman" w:cstheme="minorHAnsi"/>
          <w:color w:val="000000"/>
          <w:lang w:val="es-ES_tradnl" w:eastAsia="es-ES"/>
        </w:rPr>
        <w:lastRenderedPageBreak/>
        <w:t>alcancen la mayoría de edad deberán pasar a un establecimiento del INPE (saliendo del Centro Juvenil), dentro de secciones especiales. Se da para garantizar la seguridad de los niños y adolescentes, frente a quienes ya son mayores de edad, además para que se encuentren con mayor seguridad y se evite su fuga.</w:t>
      </w:r>
    </w:p>
    <w:p w:rsidR="00FF499A" w:rsidRPr="00FF499A" w:rsidRDefault="00FF499A" w:rsidP="00FF499A">
      <w:pPr>
        <w:numPr>
          <w:ilvl w:val="0"/>
          <w:numId w:val="1"/>
        </w:numPr>
        <w:tabs>
          <w:tab w:val="left" w:pos="142"/>
        </w:tabs>
        <w:spacing w:after="0" w:line="240" w:lineRule="auto"/>
        <w:ind w:left="426"/>
        <w:contextualSpacing/>
        <w:jc w:val="both"/>
        <w:rPr>
          <w:rFonts w:eastAsia="Times New Roman" w:cstheme="minorHAnsi"/>
          <w:b/>
          <w:color w:val="000000"/>
          <w:lang w:val="es-ES_tradnl" w:eastAsia="es-ES"/>
        </w:rPr>
      </w:pPr>
      <w:r w:rsidRPr="00FF499A">
        <w:rPr>
          <w:rFonts w:eastAsia="Times New Roman" w:cstheme="minorHAnsi"/>
          <w:b/>
          <w:color w:val="000000"/>
          <w:lang w:val="es-ES_tradnl" w:eastAsia="es-ES"/>
        </w:rPr>
        <w:t>LEY DE INTEROPERABILIDAD DE LAS INSTITUCIONES PÚBLICAS ENCARGADAS DEL CONTROL Y PERSECUCIÓN PENAL</w:t>
      </w:r>
    </w:p>
    <w:p w:rsidR="00FF499A" w:rsidRPr="00FF499A" w:rsidRDefault="00FF499A" w:rsidP="00FF499A">
      <w:pPr>
        <w:tabs>
          <w:tab w:val="left" w:pos="142"/>
        </w:tabs>
        <w:ind w:left="426"/>
        <w:jc w:val="both"/>
        <w:rPr>
          <w:rFonts w:eastAsia="Times New Roman" w:cstheme="minorHAnsi"/>
          <w:color w:val="000000"/>
          <w:lang w:val="es-ES_tradnl" w:eastAsia="es-ES"/>
        </w:rPr>
      </w:pPr>
      <w:r w:rsidRPr="00FF499A">
        <w:rPr>
          <w:rFonts w:eastAsia="Times New Roman" w:cstheme="minorHAnsi"/>
          <w:color w:val="000000"/>
          <w:lang w:val="es-ES_tradnl" w:eastAsia="es-ES"/>
        </w:rPr>
        <w:t>01851/2012-PE En comisión 08/01/2013</w:t>
      </w:r>
    </w:p>
    <w:p w:rsidR="00FF499A" w:rsidRPr="00FF499A" w:rsidRDefault="00FF499A" w:rsidP="00FF499A">
      <w:pPr>
        <w:tabs>
          <w:tab w:val="left" w:pos="142"/>
        </w:tabs>
        <w:ind w:left="426"/>
        <w:jc w:val="both"/>
        <w:rPr>
          <w:rFonts w:eastAsia="Times New Roman" w:cstheme="minorHAnsi"/>
          <w:color w:val="000000"/>
          <w:lang w:val="es-ES_tradnl" w:eastAsia="es-ES"/>
        </w:rPr>
      </w:pPr>
      <w:r w:rsidRPr="00FF499A">
        <w:rPr>
          <w:rFonts w:eastAsia="Times New Roman" w:cstheme="minorHAnsi"/>
          <w:color w:val="000000"/>
          <w:lang w:val="es-ES_tradnl" w:eastAsia="es-ES"/>
        </w:rPr>
        <w:t>Objeto: Propone establecer mecanismos destinados a facilitar el intercambio de información entre las instituciones públicas encargadas del control y persecución penal, fijando deberes de colaboración y uso compartido de dicha información, con el fin de garantizar la lucha eficaz contra la criminalidad.</w:t>
      </w:r>
    </w:p>
    <w:p w:rsidR="00FF499A" w:rsidRPr="00FF499A" w:rsidRDefault="00FF499A" w:rsidP="00FF499A">
      <w:pPr>
        <w:numPr>
          <w:ilvl w:val="0"/>
          <w:numId w:val="1"/>
        </w:numPr>
        <w:tabs>
          <w:tab w:val="left" w:pos="142"/>
        </w:tabs>
        <w:spacing w:after="0" w:line="240" w:lineRule="auto"/>
        <w:ind w:left="426"/>
        <w:contextualSpacing/>
        <w:jc w:val="both"/>
        <w:rPr>
          <w:rFonts w:eastAsia="Times New Roman" w:cstheme="minorHAnsi"/>
          <w:b/>
          <w:color w:val="000000"/>
          <w:lang w:val="es-ES_tradnl" w:eastAsia="es-ES"/>
        </w:rPr>
      </w:pPr>
      <w:r w:rsidRPr="00FF499A">
        <w:rPr>
          <w:rFonts w:eastAsia="Times New Roman" w:cstheme="minorHAnsi"/>
          <w:b/>
          <w:color w:val="000000"/>
          <w:lang w:val="es-ES_tradnl" w:eastAsia="es-ES"/>
        </w:rPr>
        <w:t>LEY PENAL CONTRA EL CRIMEN ORGANIZADO</w:t>
      </w:r>
    </w:p>
    <w:p w:rsidR="00FF499A" w:rsidRPr="00FF499A" w:rsidRDefault="00FF499A" w:rsidP="00FF499A">
      <w:pPr>
        <w:tabs>
          <w:tab w:val="left" w:pos="142"/>
        </w:tabs>
        <w:ind w:left="426"/>
        <w:jc w:val="both"/>
        <w:rPr>
          <w:rFonts w:eastAsia="Times New Roman" w:cstheme="minorHAnsi"/>
          <w:color w:val="000000"/>
          <w:lang w:val="es-ES_tradnl" w:eastAsia="es-ES"/>
        </w:rPr>
      </w:pPr>
      <w:r w:rsidRPr="00FF499A">
        <w:rPr>
          <w:rFonts w:eastAsia="Times New Roman" w:cstheme="minorHAnsi"/>
          <w:color w:val="000000"/>
          <w:lang w:val="es-ES_tradnl" w:eastAsia="es-ES"/>
        </w:rPr>
        <w:t>01833/2012-PE En comisión 14/12/2012</w:t>
      </w:r>
    </w:p>
    <w:p w:rsidR="00FF499A" w:rsidRPr="00FF499A" w:rsidRDefault="00FF499A" w:rsidP="00FF499A">
      <w:pPr>
        <w:tabs>
          <w:tab w:val="left" w:pos="142"/>
        </w:tabs>
        <w:ind w:left="426"/>
        <w:jc w:val="both"/>
        <w:rPr>
          <w:rFonts w:eastAsia="Times New Roman" w:cstheme="minorHAnsi"/>
          <w:color w:val="000000"/>
          <w:lang w:val="es-ES_tradnl" w:eastAsia="es-ES"/>
        </w:rPr>
      </w:pPr>
      <w:r w:rsidRPr="00FF499A">
        <w:rPr>
          <w:rFonts w:eastAsia="Times New Roman" w:cstheme="minorHAnsi"/>
          <w:color w:val="000000"/>
          <w:lang w:val="es-ES_tradnl" w:eastAsia="es-ES"/>
        </w:rPr>
        <w:t>Objeto: Una iniciativa que  define lo que es crimen organizado (una organización criminal de tres o más personas de ciertas características y sus efectos nocivos), los delitos que comprenden, establece protocolos de actuación para dar las herramientas a la PNP para autorizar allanamientos, escuchas vigiladas, agentes encubiertos, entre otras medidas para penetrar y desarticular las organizaciones criminales.</w:t>
      </w:r>
    </w:p>
    <w:p w:rsidR="00FF499A" w:rsidRPr="00FF499A" w:rsidRDefault="00FF499A" w:rsidP="00FF499A">
      <w:pPr>
        <w:numPr>
          <w:ilvl w:val="0"/>
          <w:numId w:val="1"/>
        </w:numPr>
        <w:tabs>
          <w:tab w:val="left" w:pos="142"/>
        </w:tabs>
        <w:spacing w:after="0" w:line="240" w:lineRule="auto"/>
        <w:ind w:left="426"/>
        <w:contextualSpacing/>
        <w:jc w:val="both"/>
        <w:rPr>
          <w:rFonts w:eastAsia="Times New Roman" w:cstheme="minorHAnsi"/>
          <w:b/>
          <w:color w:val="000000"/>
          <w:lang w:val="es-ES_tradnl" w:eastAsia="es-ES"/>
        </w:rPr>
      </w:pPr>
      <w:r w:rsidRPr="00FF499A">
        <w:rPr>
          <w:rFonts w:eastAsia="Times New Roman" w:cstheme="minorHAnsi"/>
          <w:b/>
          <w:color w:val="000000"/>
          <w:lang w:val="es-ES_tradnl" w:eastAsia="es-ES"/>
        </w:rPr>
        <w:t>LEY QUE MODIFICA EL DECRETO LEY 25475, QUE ESTABLECE LA PENALIDAD PARA LOS DELITOS DE TERRORISMO Y LOS PROCEDIMIENTOS PARA LA INVESTIGACIÓN, LA INSTRUCCIÓN Y EL JUICIO.</w:t>
      </w:r>
    </w:p>
    <w:p w:rsidR="00FF499A" w:rsidRPr="00FF499A" w:rsidRDefault="00FF499A" w:rsidP="00FF499A">
      <w:pPr>
        <w:tabs>
          <w:tab w:val="left" w:pos="142"/>
        </w:tabs>
        <w:ind w:left="426"/>
        <w:jc w:val="both"/>
        <w:rPr>
          <w:rFonts w:eastAsia="Times New Roman" w:cstheme="minorHAnsi"/>
          <w:color w:val="000000"/>
          <w:lang w:val="es-ES_tradnl" w:eastAsia="es-ES"/>
        </w:rPr>
      </w:pPr>
      <w:r w:rsidRPr="00FF499A">
        <w:rPr>
          <w:rFonts w:eastAsia="Times New Roman" w:cstheme="minorHAnsi"/>
          <w:color w:val="000000"/>
          <w:lang w:val="es-ES_tradnl" w:eastAsia="es-ES"/>
        </w:rPr>
        <w:t xml:space="preserve">01831/2012-PE En Comisión 14/12/2012 </w:t>
      </w:r>
    </w:p>
    <w:p w:rsidR="00FF499A" w:rsidRPr="00FF499A" w:rsidRDefault="00FF499A" w:rsidP="00FF499A">
      <w:pPr>
        <w:tabs>
          <w:tab w:val="left" w:pos="142"/>
        </w:tabs>
        <w:ind w:left="426"/>
        <w:jc w:val="both"/>
        <w:rPr>
          <w:rFonts w:eastAsia="Times New Roman" w:cstheme="minorHAnsi"/>
          <w:color w:val="000000"/>
          <w:lang w:val="es-ES_tradnl" w:eastAsia="es-ES"/>
        </w:rPr>
      </w:pPr>
      <w:r w:rsidRPr="00FF499A">
        <w:rPr>
          <w:rFonts w:eastAsia="Times New Roman" w:cstheme="minorHAnsi"/>
          <w:color w:val="000000"/>
          <w:lang w:val="es-ES_tradnl" w:eastAsia="es-ES"/>
        </w:rPr>
        <w:t>Objeto: Incorpora nuevas modalidades de captación de los agentes terroristas. Incluye nuevos supuestas de configuración del delito de terrorismo (Captación y reclutamiento, conspiración terrorista, inscripción ilegal en Sistema Electoral).</w:t>
      </w:r>
    </w:p>
    <w:p w:rsidR="00FF499A" w:rsidRPr="00FF499A" w:rsidRDefault="00FF499A" w:rsidP="00FF499A">
      <w:pPr>
        <w:numPr>
          <w:ilvl w:val="0"/>
          <w:numId w:val="1"/>
        </w:numPr>
        <w:tabs>
          <w:tab w:val="left" w:pos="142"/>
        </w:tabs>
        <w:spacing w:after="0" w:line="240" w:lineRule="auto"/>
        <w:ind w:left="426"/>
        <w:contextualSpacing/>
        <w:jc w:val="both"/>
        <w:rPr>
          <w:rFonts w:eastAsia="Times New Roman" w:cstheme="minorHAnsi"/>
          <w:b/>
          <w:color w:val="000000"/>
          <w:lang w:val="es-ES_tradnl" w:eastAsia="es-ES"/>
        </w:rPr>
      </w:pPr>
      <w:r w:rsidRPr="00FF499A">
        <w:rPr>
          <w:rFonts w:eastAsia="Times New Roman" w:cstheme="minorHAnsi"/>
          <w:b/>
          <w:color w:val="000000"/>
          <w:lang w:val="es-ES_tradnl" w:eastAsia="es-ES"/>
        </w:rPr>
        <w:t>PROPONE LA CREACIÓN Y REGULACIÓN DEL BENEFICIO ESPECIAL DE SALIDA DEL PAÍS PARA EXTRANJEROS QUE CUMPLEN PENA PRIIVATIVA DE LIBERTAD.</w:t>
      </w:r>
    </w:p>
    <w:p w:rsidR="00FF499A" w:rsidRPr="00FF499A" w:rsidRDefault="00FF499A" w:rsidP="00FF499A">
      <w:pPr>
        <w:tabs>
          <w:tab w:val="left" w:pos="142"/>
        </w:tabs>
        <w:ind w:left="426"/>
        <w:jc w:val="both"/>
        <w:rPr>
          <w:rFonts w:eastAsia="Times New Roman" w:cstheme="minorHAnsi"/>
          <w:color w:val="000000"/>
          <w:lang w:val="es-ES_tradnl" w:eastAsia="es-ES"/>
        </w:rPr>
      </w:pPr>
      <w:r w:rsidRPr="00FF499A">
        <w:rPr>
          <w:rFonts w:eastAsia="Times New Roman" w:cstheme="minorHAnsi"/>
          <w:color w:val="000000"/>
          <w:lang w:val="es-ES_tradnl" w:eastAsia="es-ES"/>
        </w:rPr>
        <w:t xml:space="preserve">01830/2012-PE En Comisión  14/12/2012 </w:t>
      </w:r>
    </w:p>
    <w:p w:rsidR="00FF499A" w:rsidRPr="00FF499A" w:rsidRDefault="00FF499A" w:rsidP="00FF499A">
      <w:pPr>
        <w:tabs>
          <w:tab w:val="left" w:pos="142"/>
        </w:tabs>
        <w:ind w:left="426"/>
        <w:jc w:val="both"/>
        <w:rPr>
          <w:rFonts w:eastAsia="Times New Roman" w:cstheme="minorHAnsi"/>
          <w:color w:val="000000"/>
          <w:lang w:val="es-ES_tradnl" w:eastAsia="es-ES"/>
        </w:rPr>
      </w:pPr>
      <w:r w:rsidRPr="00FF499A">
        <w:rPr>
          <w:rFonts w:eastAsia="Times New Roman" w:cstheme="minorHAnsi"/>
          <w:color w:val="000000"/>
          <w:lang w:val="es-ES_tradnl" w:eastAsia="es-ES"/>
        </w:rPr>
        <w:t>Objeto: Busca que los presos extranjeros puedan ser expulsados del país luego de cumplidos determinados supuestos. Es para quienes tienen penas no mayores a 7 años, hayan cumplido un tercio de la condena y que el delito no tenga impedimento de beneficio de libertad condicional. No aplica en delitos severos o graves.</w:t>
      </w:r>
    </w:p>
    <w:p w:rsidR="00FF499A" w:rsidRPr="00FF499A" w:rsidRDefault="00FF499A" w:rsidP="00FF499A">
      <w:pPr>
        <w:numPr>
          <w:ilvl w:val="0"/>
          <w:numId w:val="1"/>
        </w:numPr>
        <w:tabs>
          <w:tab w:val="left" w:pos="142"/>
        </w:tabs>
        <w:spacing w:after="0" w:line="240" w:lineRule="auto"/>
        <w:ind w:left="426"/>
        <w:contextualSpacing/>
        <w:jc w:val="both"/>
        <w:rPr>
          <w:rFonts w:eastAsia="Times New Roman" w:cstheme="minorHAnsi"/>
          <w:b/>
          <w:color w:val="000000"/>
          <w:lang w:val="es-ES_tradnl" w:eastAsia="es-ES"/>
        </w:rPr>
      </w:pPr>
      <w:r w:rsidRPr="00FF499A">
        <w:rPr>
          <w:rFonts w:eastAsia="Times New Roman" w:cstheme="minorHAnsi"/>
          <w:b/>
          <w:color w:val="000000"/>
          <w:lang w:val="es-ES_tradnl" w:eastAsia="es-ES"/>
        </w:rPr>
        <w:t>LEY QUE RESTRINGE BENEFICIOS PENITENCIARIOS A QUIENES COMETEN DELITOS CONTRA AGENTES DE LA PNP, MAGISTRADOS DEL PODER JUDICIAL, MINISTERIO PÚBLICO Y MIEMBROS DE LAS FFAA</w:t>
      </w:r>
    </w:p>
    <w:p w:rsidR="00FF499A" w:rsidRPr="00FF499A" w:rsidRDefault="00FF499A" w:rsidP="00FF499A">
      <w:pPr>
        <w:tabs>
          <w:tab w:val="left" w:pos="142"/>
        </w:tabs>
        <w:ind w:left="426"/>
        <w:jc w:val="both"/>
        <w:rPr>
          <w:rFonts w:eastAsia="Times New Roman" w:cstheme="minorHAnsi"/>
          <w:color w:val="000000"/>
          <w:lang w:val="es-ES_tradnl" w:eastAsia="es-ES"/>
        </w:rPr>
      </w:pPr>
      <w:r w:rsidRPr="00FF499A">
        <w:rPr>
          <w:rFonts w:eastAsia="Times New Roman" w:cstheme="minorHAnsi"/>
          <w:color w:val="000000"/>
          <w:lang w:val="es-ES_tradnl" w:eastAsia="es-ES"/>
        </w:rPr>
        <w:t xml:space="preserve">01632/2012-PE En comisión 27/10/2012 </w:t>
      </w:r>
    </w:p>
    <w:p w:rsidR="00FF499A" w:rsidRPr="00FF499A" w:rsidRDefault="00FF499A" w:rsidP="00FF499A">
      <w:pPr>
        <w:tabs>
          <w:tab w:val="left" w:pos="142"/>
        </w:tabs>
        <w:ind w:left="426"/>
        <w:jc w:val="both"/>
        <w:rPr>
          <w:rFonts w:eastAsia="Times New Roman" w:cstheme="minorHAnsi"/>
          <w:color w:val="000000"/>
          <w:lang w:val="es-ES_tradnl" w:eastAsia="es-ES"/>
        </w:rPr>
      </w:pPr>
      <w:r w:rsidRPr="00FF499A">
        <w:rPr>
          <w:rFonts w:eastAsia="Times New Roman" w:cstheme="minorHAnsi"/>
          <w:color w:val="000000"/>
          <w:lang w:val="es-ES_tradnl" w:eastAsia="es-ES"/>
        </w:rPr>
        <w:lastRenderedPageBreak/>
        <w:t>Objeto: Eliminar beneficios penitenciarios contra quienes cometen delitos en agravio de los agentes del Estado.</w:t>
      </w:r>
    </w:p>
    <w:p w:rsidR="00FF499A" w:rsidRPr="00FF499A" w:rsidRDefault="00FF499A" w:rsidP="00FF499A">
      <w:pPr>
        <w:numPr>
          <w:ilvl w:val="0"/>
          <w:numId w:val="1"/>
        </w:numPr>
        <w:tabs>
          <w:tab w:val="left" w:pos="142"/>
        </w:tabs>
        <w:spacing w:after="0" w:line="240" w:lineRule="auto"/>
        <w:ind w:left="426"/>
        <w:contextualSpacing/>
        <w:jc w:val="both"/>
        <w:rPr>
          <w:rFonts w:eastAsia="Times New Roman" w:cstheme="minorHAnsi"/>
          <w:b/>
          <w:color w:val="000000"/>
          <w:lang w:val="es-ES_tradnl" w:eastAsia="es-ES"/>
        </w:rPr>
      </w:pPr>
      <w:r w:rsidRPr="00FF499A">
        <w:rPr>
          <w:rFonts w:eastAsia="Times New Roman" w:cstheme="minorHAnsi"/>
          <w:b/>
          <w:color w:val="000000"/>
          <w:lang w:val="es-ES_tradnl" w:eastAsia="es-ES"/>
        </w:rPr>
        <w:t>PROPONE INCORPORAR EL ARTÍCULO 107ª-A AL CÓDIGO PENAL, SE MODIFICAN LOS ARTÍCULOS 107, 46-B Y 46C DEL CÓDIGO PENAL Y SE MODIFICA EL ARTÍCULO 46 DEL CÓDIGO DE EJECUCIÓN PENAL, CON EL OBJETO DE SANCIONAR EL FEMINICIDIO Y BRINDAR MAYOR PROTECCIÓN A LAS MUJERES</w:t>
      </w:r>
    </w:p>
    <w:p w:rsidR="00FF499A" w:rsidRPr="00FF499A" w:rsidRDefault="00FF499A" w:rsidP="00FF499A">
      <w:pPr>
        <w:tabs>
          <w:tab w:val="left" w:pos="142"/>
        </w:tabs>
        <w:ind w:left="426"/>
        <w:jc w:val="both"/>
        <w:rPr>
          <w:rFonts w:eastAsia="Times New Roman" w:cstheme="minorHAnsi"/>
          <w:color w:val="000000"/>
          <w:lang w:val="es-ES_tradnl" w:eastAsia="es-ES"/>
        </w:rPr>
      </w:pPr>
      <w:r w:rsidRPr="00FF499A">
        <w:rPr>
          <w:rFonts w:eastAsia="Times New Roman" w:cstheme="minorHAnsi"/>
          <w:color w:val="000000"/>
          <w:lang w:val="es-ES_tradnl" w:eastAsia="es-ES"/>
        </w:rPr>
        <w:t xml:space="preserve">01616/2012-PE En Comisión 18/10/2012 </w:t>
      </w:r>
    </w:p>
    <w:p w:rsidR="00FF499A" w:rsidRPr="00FF499A" w:rsidRDefault="00FF499A" w:rsidP="00FF499A">
      <w:pPr>
        <w:numPr>
          <w:ilvl w:val="0"/>
          <w:numId w:val="1"/>
        </w:numPr>
        <w:tabs>
          <w:tab w:val="left" w:pos="142"/>
        </w:tabs>
        <w:spacing w:after="0" w:line="240" w:lineRule="auto"/>
        <w:ind w:left="426"/>
        <w:contextualSpacing/>
        <w:jc w:val="both"/>
        <w:rPr>
          <w:rFonts w:eastAsia="Times New Roman" w:cstheme="minorHAnsi"/>
          <w:b/>
          <w:color w:val="000000"/>
          <w:lang w:val="es-ES_tradnl" w:eastAsia="es-ES"/>
        </w:rPr>
      </w:pPr>
      <w:r w:rsidRPr="00FF499A">
        <w:rPr>
          <w:rFonts w:eastAsia="Times New Roman" w:cstheme="minorHAnsi"/>
          <w:b/>
          <w:color w:val="000000"/>
          <w:lang w:val="es-ES_tradnl" w:eastAsia="es-ES"/>
        </w:rPr>
        <w:t>REFORMA AL CÓDIGO EJECUCIÓN PENAL PARA IMPEDIR LA ACUMULACION DE BENEFICIOS EN DETERMINADOS SUPUESTOS</w:t>
      </w:r>
    </w:p>
    <w:p w:rsidR="00FF499A" w:rsidRPr="00FF499A" w:rsidRDefault="00FF499A" w:rsidP="00FF499A">
      <w:pPr>
        <w:tabs>
          <w:tab w:val="left" w:pos="142"/>
        </w:tabs>
        <w:ind w:left="426"/>
        <w:jc w:val="both"/>
        <w:rPr>
          <w:rFonts w:eastAsia="Times New Roman" w:cstheme="minorHAnsi"/>
          <w:color w:val="000000"/>
          <w:lang w:val="es-ES_tradnl" w:eastAsia="es-ES"/>
        </w:rPr>
      </w:pPr>
      <w:r w:rsidRPr="00FF499A">
        <w:rPr>
          <w:rFonts w:eastAsia="Times New Roman" w:cstheme="minorHAnsi"/>
          <w:color w:val="000000"/>
          <w:lang w:val="es-ES_tradnl" w:eastAsia="es-ES"/>
        </w:rPr>
        <w:t xml:space="preserve">01497/2012-PE En Comisión 11/09/2012 </w:t>
      </w:r>
    </w:p>
    <w:p w:rsidR="00FF499A" w:rsidRPr="00FF499A" w:rsidRDefault="00FF499A" w:rsidP="00FF499A">
      <w:pPr>
        <w:tabs>
          <w:tab w:val="left" w:pos="142"/>
        </w:tabs>
        <w:ind w:left="426"/>
        <w:jc w:val="both"/>
        <w:rPr>
          <w:rFonts w:eastAsia="Times New Roman" w:cstheme="minorHAnsi"/>
          <w:color w:val="000000"/>
          <w:lang w:val="es-ES_tradnl" w:eastAsia="es-ES"/>
        </w:rPr>
      </w:pPr>
      <w:r w:rsidRPr="00FF499A">
        <w:rPr>
          <w:rFonts w:eastAsia="Times New Roman" w:cstheme="minorHAnsi"/>
          <w:color w:val="000000"/>
          <w:lang w:val="es-ES_tradnl" w:eastAsia="es-ES"/>
        </w:rPr>
        <w:t>Objeto: Busca precisar las posibilidades de no acumular los beneficios penitenciarios en determinados supuestos. Con ello se busca además que no puedan salir antes del íntegro de la pena si no han cumplido con el pago de la reparación civil al agraviado.</w:t>
      </w:r>
    </w:p>
    <w:p w:rsidR="00FF499A" w:rsidRPr="00FF499A" w:rsidRDefault="00FF499A" w:rsidP="00FF499A">
      <w:pPr>
        <w:numPr>
          <w:ilvl w:val="0"/>
          <w:numId w:val="1"/>
        </w:numPr>
        <w:tabs>
          <w:tab w:val="left" w:pos="142"/>
        </w:tabs>
        <w:spacing w:after="0" w:line="240" w:lineRule="auto"/>
        <w:ind w:left="426"/>
        <w:contextualSpacing/>
        <w:jc w:val="both"/>
        <w:rPr>
          <w:rFonts w:eastAsia="Times New Roman" w:cstheme="minorHAnsi"/>
          <w:b/>
          <w:color w:val="000000"/>
          <w:lang w:val="es-ES_tradnl" w:eastAsia="es-ES"/>
        </w:rPr>
      </w:pPr>
      <w:r w:rsidRPr="00FF499A">
        <w:rPr>
          <w:rFonts w:eastAsia="Times New Roman" w:cstheme="minorHAnsi"/>
          <w:b/>
          <w:color w:val="000000"/>
          <w:lang w:val="es-ES_tradnl" w:eastAsia="es-ES"/>
        </w:rPr>
        <w:t>LEY DEL NEGACIONISMO</w:t>
      </w:r>
    </w:p>
    <w:p w:rsidR="00FF499A" w:rsidRPr="00FF499A" w:rsidRDefault="00FF499A" w:rsidP="00FF499A">
      <w:pPr>
        <w:tabs>
          <w:tab w:val="left" w:pos="142"/>
        </w:tabs>
        <w:ind w:left="426"/>
        <w:jc w:val="both"/>
        <w:rPr>
          <w:rFonts w:eastAsia="Times New Roman" w:cstheme="minorHAnsi"/>
          <w:color w:val="000000"/>
          <w:lang w:val="es-ES_tradnl" w:eastAsia="es-ES"/>
        </w:rPr>
      </w:pPr>
      <w:r w:rsidRPr="00FF499A">
        <w:rPr>
          <w:rFonts w:eastAsia="Times New Roman" w:cstheme="minorHAnsi"/>
          <w:color w:val="000000"/>
          <w:lang w:val="es-ES_tradnl" w:eastAsia="es-ES"/>
        </w:rPr>
        <w:t xml:space="preserve">01464/2012-PE En Comisión 11/09/2012  </w:t>
      </w:r>
    </w:p>
    <w:p w:rsidR="00FF499A" w:rsidRPr="00FF499A" w:rsidRDefault="00FF499A" w:rsidP="00FF499A">
      <w:pPr>
        <w:numPr>
          <w:ilvl w:val="0"/>
          <w:numId w:val="1"/>
        </w:numPr>
        <w:tabs>
          <w:tab w:val="left" w:pos="142"/>
        </w:tabs>
        <w:spacing w:after="0" w:line="240" w:lineRule="auto"/>
        <w:ind w:left="426"/>
        <w:contextualSpacing/>
        <w:jc w:val="both"/>
        <w:rPr>
          <w:rFonts w:eastAsia="Times New Roman" w:cstheme="minorHAnsi"/>
          <w:b/>
          <w:color w:val="000000"/>
          <w:lang w:val="es-ES_tradnl" w:eastAsia="es-ES"/>
        </w:rPr>
      </w:pPr>
      <w:r w:rsidRPr="00FF499A">
        <w:rPr>
          <w:rFonts w:eastAsia="Times New Roman" w:cstheme="minorHAnsi"/>
          <w:b/>
          <w:color w:val="000000"/>
          <w:lang w:val="es-ES_tradnl" w:eastAsia="es-ES"/>
        </w:rPr>
        <w:t>LEY QUE ESTABLECE EL REGISTRO DE DEUDORES DE REPARACIONES CIVILES POR DELITOS EN AGRAVIO DEL ESTADO - REDEE</w:t>
      </w:r>
    </w:p>
    <w:p w:rsidR="00FF499A" w:rsidRPr="00FF499A" w:rsidRDefault="00FF499A" w:rsidP="00FF499A">
      <w:pPr>
        <w:tabs>
          <w:tab w:val="left" w:pos="142"/>
        </w:tabs>
        <w:ind w:left="426"/>
        <w:jc w:val="both"/>
        <w:rPr>
          <w:rFonts w:eastAsia="Times New Roman" w:cstheme="minorHAnsi"/>
          <w:color w:val="000000"/>
          <w:lang w:val="es-ES_tradnl" w:eastAsia="es-ES"/>
        </w:rPr>
      </w:pPr>
      <w:r w:rsidRPr="00FF499A">
        <w:rPr>
          <w:rFonts w:eastAsia="Times New Roman" w:cstheme="minorHAnsi"/>
          <w:color w:val="000000"/>
          <w:lang w:val="es-ES_tradnl" w:eastAsia="es-ES"/>
        </w:rPr>
        <w:t>1311/2011-PE En Comisión 04/07/2012</w:t>
      </w:r>
    </w:p>
    <w:p w:rsidR="00FF499A" w:rsidRPr="00FF499A" w:rsidRDefault="00FF499A" w:rsidP="00FF499A">
      <w:pPr>
        <w:tabs>
          <w:tab w:val="left" w:pos="142"/>
        </w:tabs>
        <w:ind w:left="426"/>
        <w:jc w:val="both"/>
        <w:rPr>
          <w:rFonts w:eastAsia="Times New Roman" w:cstheme="minorHAnsi"/>
          <w:color w:val="000000"/>
          <w:lang w:val="es-ES_tradnl" w:eastAsia="es-ES"/>
        </w:rPr>
      </w:pPr>
      <w:r w:rsidRPr="00FF499A">
        <w:rPr>
          <w:rFonts w:eastAsia="Times New Roman" w:cstheme="minorHAnsi"/>
          <w:color w:val="000000"/>
          <w:lang w:val="es-ES_tradnl" w:eastAsia="es-ES"/>
        </w:rPr>
        <w:t>Objeto: Con este proyecto de ley se propone crear un registro de aquellos sentenciados que aún mantengan deuda pendiente con el Estado por concepto de falta de pago de reparaciones civiles, para impulsar el pago de las mismas como medida disuasiva. Incorpora concepto de la muerte civil.</w:t>
      </w:r>
    </w:p>
    <w:p w:rsidR="00FF499A" w:rsidRPr="00FF499A" w:rsidRDefault="00FF499A" w:rsidP="00FF499A">
      <w:pPr>
        <w:numPr>
          <w:ilvl w:val="0"/>
          <w:numId w:val="1"/>
        </w:numPr>
        <w:tabs>
          <w:tab w:val="left" w:pos="142"/>
        </w:tabs>
        <w:spacing w:after="0" w:line="240" w:lineRule="auto"/>
        <w:ind w:left="426"/>
        <w:contextualSpacing/>
        <w:jc w:val="both"/>
        <w:rPr>
          <w:rFonts w:eastAsia="Times New Roman" w:cstheme="minorHAnsi"/>
          <w:b/>
          <w:color w:val="000000"/>
          <w:lang w:val="es-ES_tradnl" w:eastAsia="es-ES"/>
        </w:rPr>
      </w:pPr>
      <w:r w:rsidRPr="00FF499A">
        <w:rPr>
          <w:rFonts w:eastAsia="Times New Roman" w:cstheme="minorHAnsi"/>
          <w:b/>
          <w:color w:val="000000"/>
          <w:lang w:val="es-ES_tradnl" w:eastAsia="es-ES"/>
        </w:rPr>
        <w:t>LEY QUE PRECISA LA COMPETENCIA TERRITORIAL POR RAZÓN DEL DOMICILIO EN LOS PROCESOS DE AMPARO, HÁBEAS DATA Y CUMPLIMIENTO</w:t>
      </w:r>
    </w:p>
    <w:p w:rsidR="00FF499A" w:rsidRPr="00FF499A" w:rsidRDefault="00FF499A" w:rsidP="00FF499A">
      <w:pPr>
        <w:tabs>
          <w:tab w:val="left" w:pos="142"/>
        </w:tabs>
        <w:ind w:left="426"/>
        <w:jc w:val="both"/>
        <w:rPr>
          <w:rFonts w:eastAsia="Times New Roman" w:cstheme="minorHAnsi"/>
          <w:color w:val="000000"/>
          <w:lang w:val="es-ES_tradnl" w:eastAsia="es-ES"/>
        </w:rPr>
      </w:pPr>
      <w:r w:rsidRPr="00FF499A">
        <w:rPr>
          <w:rFonts w:eastAsia="Times New Roman" w:cstheme="minorHAnsi"/>
          <w:color w:val="000000"/>
          <w:lang w:val="es-ES_tradnl" w:eastAsia="es-ES"/>
        </w:rPr>
        <w:t>1310/2011-PE En Comisión 04/07/2012</w:t>
      </w:r>
    </w:p>
    <w:p w:rsidR="00FF499A" w:rsidRPr="00FF499A" w:rsidRDefault="00FF499A" w:rsidP="00FF499A">
      <w:pPr>
        <w:tabs>
          <w:tab w:val="left" w:pos="142"/>
        </w:tabs>
        <w:ind w:left="426"/>
        <w:jc w:val="both"/>
        <w:rPr>
          <w:rFonts w:eastAsia="Times New Roman" w:cstheme="minorHAnsi"/>
          <w:color w:val="000000"/>
          <w:lang w:val="es-ES_tradnl" w:eastAsia="es-ES"/>
        </w:rPr>
      </w:pPr>
      <w:r w:rsidRPr="00FF499A">
        <w:rPr>
          <w:rFonts w:eastAsia="Times New Roman" w:cstheme="minorHAnsi"/>
          <w:color w:val="000000"/>
          <w:lang w:val="es-ES_tradnl" w:eastAsia="es-ES"/>
        </w:rPr>
        <w:t>Objeto: Se busca determinar los mecanismos de competencia para impedir el abuso de las acciones de amparo y de medidas cautelares, como las que utilizan malos policías para reincorporaciones indebidas.</w:t>
      </w:r>
    </w:p>
    <w:p w:rsidR="00FF499A" w:rsidRPr="00FF499A" w:rsidRDefault="00FF499A" w:rsidP="00FF499A">
      <w:pPr>
        <w:numPr>
          <w:ilvl w:val="0"/>
          <w:numId w:val="1"/>
        </w:numPr>
        <w:tabs>
          <w:tab w:val="left" w:pos="142"/>
        </w:tabs>
        <w:spacing w:after="0" w:line="240" w:lineRule="auto"/>
        <w:ind w:left="426"/>
        <w:contextualSpacing/>
        <w:jc w:val="both"/>
        <w:rPr>
          <w:rFonts w:eastAsia="Times New Roman" w:cstheme="minorHAnsi"/>
          <w:b/>
          <w:color w:val="000000"/>
          <w:lang w:val="es-ES_tradnl" w:eastAsia="es-ES"/>
        </w:rPr>
      </w:pPr>
      <w:r w:rsidRPr="00FF499A">
        <w:rPr>
          <w:rFonts w:eastAsia="Times New Roman" w:cstheme="minorHAnsi"/>
          <w:b/>
          <w:color w:val="000000"/>
          <w:lang w:val="es-ES_tradnl" w:eastAsia="es-ES"/>
        </w:rPr>
        <w:t>LEY QUE MODIFICA LOS ARTÍCULOS 197 Y 237 DEL CÓDIGO DE LOS NIÑOS Y ADOLESCENTES.</w:t>
      </w:r>
    </w:p>
    <w:p w:rsidR="00FF499A" w:rsidRPr="00FF499A" w:rsidRDefault="00FF499A" w:rsidP="00FF499A">
      <w:pPr>
        <w:tabs>
          <w:tab w:val="left" w:pos="142"/>
        </w:tabs>
        <w:ind w:left="426"/>
        <w:jc w:val="both"/>
        <w:rPr>
          <w:rFonts w:eastAsia="Times New Roman" w:cstheme="minorHAnsi"/>
          <w:color w:val="000000"/>
          <w:lang w:val="es-ES_tradnl" w:eastAsia="es-ES"/>
        </w:rPr>
      </w:pPr>
      <w:r w:rsidRPr="00FF499A">
        <w:rPr>
          <w:rFonts w:eastAsia="Times New Roman" w:cstheme="minorHAnsi"/>
          <w:color w:val="000000"/>
          <w:lang w:val="es-ES_tradnl" w:eastAsia="es-ES"/>
        </w:rPr>
        <w:t xml:space="preserve">887/2011-PE Con Dictamen 14/03/2012 </w:t>
      </w:r>
    </w:p>
    <w:p w:rsidR="00FF499A" w:rsidRPr="00FF499A" w:rsidRDefault="00FF499A" w:rsidP="00FF499A">
      <w:pPr>
        <w:tabs>
          <w:tab w:val="left" w:pos="142"/>
        </w:tabs>
        <w:ind w:left="426"/>
        <w:jc w:val="both"/>
        <w:rPr>
          <w:rFonts w:eastAsia="Times New Roman" w:cstheme="minorHAnsi"/>
          <w:color w:val="000000"/>
          <w:lang w:val="es-ES_tradnl" w:eastAsia="es-ES"/>
        </w:rPr>
      </w:pPr>
      <w:r w:rsidRPr="00FF499A">
        <w:rPr>
          <w:rFonts w:eastAsia="Times New Roman" w:cstheme="minorHAnsi"/>
          <w:color w:val="000000"/>
          <w:lang w:val="es-ES_tradnl" w:eastAsia="es-ES"/>
        </w:rPr>
        <w:t>Objeto: Con este proyecto de ley se busca que una vez  alcanzada la mayoría de edad, el adolescente que esté cumpliendo una medida socio-educativa o esté siendo procesado judicialmente, será trasladado a un Centro penitenciario.</w:t>
      </w:r>
    </w:p>
    <w:p w:rsidR="00FF499A" w:rsidRPr="00FF499A" w:rsidRDefault="00FF499A" w:rsidP="00FF499A">
      <w:pPr>
        <w:numPr>
          <w:ilvl w:val="0"/>
          <w:numId w:val="1"/>
        </w:numPr>
        <w:tabs>
          <w:tab w:val="left" w:pos="142"/>
        </w:tabs>
        <w:spacing w:after="0" w:line="240" w:lineRule="auto"/>
        <w:ind w:left="426"/>
        <w:contextualSpacing/>
        <w:jc w:val="both"/>
        <w:rPr>
          <w:rFonts w:eastAsia="Times New Roman" w:cstheme="minorHAnsi"/>
          <w:b/>
          <w:color w:val="000000"/>
          <w:lang w:val="es-ES_tradnl" w:eastAsia="es-ES"/>
        </w:rPr>
      </w:pPr>
      <w:r w:rsidRPr="00FF499A">
        <w:rPr>
          <w:rFonts w:eastAsia="Times New Roman" w:cstheme="minorHAnsi"/>
          <w:b/>
          <w:color w:val="000000"/>
          <w:lang w:val="es-ES_tradnl" w:eastAsia="es-ES"/>
        </w:rPr>
        <w:t>LEY QUE MODIFICA LOS ARTÍCULOS 5 Y 14 DE LA LEY 28094, LEY DE PARTIDOS POLÍTICOS</w:t>
      </w:r>
    </w:p>
    <w:p w:rsidR="00FF499A" w:rsidRPr="00FF499A" w:rsidRDefault="00FF499A" w:rsidP="00FF499A">
      <w:pPr>
        <w:tabs>
          <w:tab w:val="left" w:pos="142"/>
        </w:tabs>
        <w:ind w:left="426"/>
        <w:jc w:val="both"/>
        <w:rPr>
          <w:rFonts w:eastAsia="Times New Roman" w:cstheme="minorHAnsi"/>
          <w:color w:val="000000"/>
          <w:lang w:val="es-ES_tradnl" w:eastAsia="es-ES"/>
        </w:rPr>
      </w:pPr>
      <w:r w:rsidRPr="00FF499A">
        <w:rPr>
          <w:rFonts w:eastAsia="Times New Roman" w:cstheme="minorHAnsi"/>
          <w:color w:val="000000"/>
          <w:lang w:val="es-ES_tradnl" w:eastAsia="es-ES"/>
        </w:rPr>
        <w:t xml:space="preserve">00760/2011-PE En Comisión 20/01/2012 </w:t>
      </w:r>
    </w:p>
    <w:p w:rsidR="00FF499A" w:rsidRPr="00FF499A" w:rsidRDefault="00FF499A" w:rsidP="00FF499A">
      <w:pPr>
        <w:tabs>
          <w:tab w:val="left" w:pos="142"/>
        </w:tabs>
        <w:ind w:left="426"/>
        <w:jc w:val="both"/>
        <w:rPr>
          <w:rFonts w:cstheme="minorHAnsi"/>
        </w:rPr>
      </w:pPr>
      <w:r w:rsidRPr="00FF499A">
        <w:rPr>
          <w:rFonts w:eastAsia="Times New Roman" w:cstheme="minorHAnsi"/>
          <w:color w:val="000000"/>
          <w:lang w:val="es-ES_tradnl" w:eastAsia="es-ES"/>
        </w:rPr>
        <w:lastRenderedPageBreak/>
        <w:t>Objeto: Se busca modificar artículos de la Ley de Partidos Políticos, a fin de evitar la inscripción de organizaciones políticas que promuevan ideologías orientadas a la destrucción del Estado Democrático o que no reconozcan autoridades elegidas democráticamente. A propósito de la frustrada inscripción del Movimiento por Amnistía y Derechos Fundamentales (</w:t>
      </w:r>
      <w:proofErr w:type="spellStart"/>
      <w:r w:rsidRPr="00FF499A">
        <w:rPr>
          <w:rFonts w:eastAsia="Times New Roman" w:cstheme="minorHAnsi"/>
          <w:color w:val="000000"/>
          <w:lang w:val="es-ES_tradnl" w:eastAsia="es-ES"/>
        </w:rPr>
        <w:t>Movadef</w:t>
      </w:r>
      <w:proofErr w:type="spellEnd"/>
      <w:r w:rsidRPr="00FF499A">
        <w:rPr>
          <w:rFonts w:eastAsia="Times New Roman" w:cstheme="minorHAnsi"/>
          <w:color w:val="000000"/>
          <w:lang w:val="es-ES_tradnl" w:eastAsia="es-ES"/>
        </w:rPr>
        <w:t>).</w:t>
      </w:r>
    </w:p>
    <w:p w:rsidR="008A5067" w:rsidRDefault="008A5067" w:rsidP="008A5067">
      <w:pPr>
        <w:shd w:val="clear" w:color="auto" w:fill="FFFFFF"/>
        <w:rPr>
          <w:rFonts w:ascii="Arial" w:eastAsia="Times New Roman" w:hAnsi="Arial" w:cs="Arial"/>
          <w:color w:val="000000"/>
          <w:lang w:eastAsia="es-PE"/>
        </w:rPr>
      </w:pPr>
    </w:p>
    <w:p w:rsidR="000B793A" w:rsidRPr="008A5067" w:rsidRDefault="000B793A" w:rsidP="008A5067"/>
    <w:sectPr w:rsidR="000B793A" w:rsidRPr="008A50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B5C6C"/>
    <w:multiLevelType w:val="hybridMultilevel"/>
    <w:tmpl w:val="91DC4B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067"/>
    <w:rsid w:val="000B793A"/>
    <w:rsid w:val="008A5067"/>
    <w:rsid w:val="00A60917"/>
    <w:rsid w:val="00FF499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A50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A50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5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1134</Words>
  <Characters>6243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Lenovo</Company>
  <LinksUpToDate>false</LinksUpToDate>
  <CharactersWithSpaces>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dcterms:created xsi:type="dcterms:W3CDTF">2013-03-02T13:29:00Z</dcterms:created>
  <dcterms:modified xsi:type="dcterms:W3CDTF">2013-03-02T22:26:00Z</dcterms:modified>
</cp:coreProperties>
</file>